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0.12.0 -->
  <w:body>
    <w:p w14:paraId="05281A0D">
      <w:pPr>
        <w:spacing w:line="240" w:lineRule="auto"/>
        <w:jc w:val="left"/>
        <w:rPr>
          <w:rFonts w:ascii="黑体" w:eastAsia="黑体" w:hAnsi="黑体" w:cs="黑体" w:hint="eastAsia"/>
          <w:color w:val="auto"/>
          <w:sz w:val="32"/>
          <w:szCs w:val="32"/>
          <w:lang w:val="en-US" w:eastAsia="zh-CN"/>
        </w:rPr>
      </w:pPr>
      <w:r>
        <w:rPr>
          <w:rFonts w:ascii="黑体" w:eastAsia="黑体" w:hAnsi="黑体" w:cs="黑体" w:hint="eastAsia"/>
          <w:color w:val="auto"/>
          <w:sz w:val="32"/>
          <w:szCs w:val="32"/>
          <w:lang w:eastAsia="zh-CN"/>
        </w:rPr>
        <w:t>附件</w:t>
      </w:r>
      <w:r>
        <w:rPr>
          <w:rFonts w:ascii="黑体" w:eastAsia="黑体" w:hAnsi="黑体" w:cs="黑体" w:hint="eastAsia"/>
          <w:color w:val="auto"/>
          <w:sz w:val="32"/>
          <w:szCs w:val="32"/>
          <w:lang w:val="en-US" w:eastAsia="zh-CN"/>
        </w:rPr>
        <w:t>2</w:t>
      </w:r>
    </w:p>
    <w:p w14:paraId="7004442C">
      <w:pPr>
        <w:spacing w:line="720" w:lineRule="exact"/>
        <w:jc w:val="center"/>
        <w:rPr>
          <w:rFonts w:ascii="方正小标宋简体" w:eastAsia="方正小标宋简体" w:hAnsi="方正小标宋简体" w:cs="方正小标宋简体"/>
          <w:color w:val="auto"/>
          <w:sz w:val="44"/>
          <w:szCs w:val="44"/>
        </w:rPr>
      </w:pPr>
      <w:r>
        <w:rPr>
          <w:rFonts w:ascii="方正小标宋简体" w:eastAsia="方正小标宋简体" w:hAnsi="方正小标宋简体" w:cs="方正小标宋简体" w:hint="eastAsia"/>
          <w:color w:val="auto"/>
          <w:sz w:val="44"/>
          <w:szCs w:val="44"/>
        </w:rPr>
        <w:t>内蒙古自治区农畜产品气候品质评价促进条例(草案)</w:t>
      </w:r>
    </w:p>
    <w:p w14:paraId="1DE907EA">
      <w:pPr>
        <w:spacing w:line="600" w:lineRule="exact"/>
        <w:jc w:val="center"/>
        <w:rPr>
          <w:rFonts w:ascii="楷体_GB2312" w:eastAsia="楷体_GB2312" w:hAnsi="楷体_GB2312" w:cs="楷体_GB2312"/>
          <w:color w:val="auto"/>
          <w:sz w:val="36"/>
          <w:szCs w:val="36"/>
        </w:rPr>
      </w:pPr>
    </w:p>
    <w:p w14:paraId="0750CDFA">
      <w:pPr>
        <w:spacing w:before="62" w:beforeLines="20" w:after="62" w:afterLines="20" w:line="540" w:lineRule="exact"/>
        <w:jc w:val="center"/>
        <w:rPr>
          <w:rFonts w:ascii="黑体" w:eastAsia="黑体" w:hAnsi="黑体" w:cs="黑体"/>
          <w:bCs/>
          <w:color w:val="auto"/>
          <w:sz w:val="32"/>
          <w:szCs w:val="32"/>
        </w:rPr>
      </w:pPr>
      <w:bookmarkStart w:id="0" w:name="_GoBack"/>
      <w:r>
        <w:rPr>
          <w:rFonts w:ascii="黑体" w:eastAsia="黑体" w:hAnsi="黑体" w:cs="黑体" w:hint="eastAsia"/>
          <w:bCs/>
          <w:color w:val="auto"/>
          <w:sz w:val="32"/>
          <w:szCs w:val="32"/>
        </w:rPr>
        <w:t>第一章  总  则</w:t>
      </w:r>
    </w:p>
    <w:p w14:paraId="5BA2BCA2">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b/>
          <w:color w:val="auto"/>
          <w:sz w:val="32"/>
          <w:szCs w:val="32"/>
        </w:rPr>
        <w:t>第一条</w:t>
      </w:r>
      <w:r>
        <w:rPr>
          <w:rFonts w:ascii="仿宋_GB2312" w:eastAsia="仿宋_GB2312" w:hAnsi="仿宋_GB2312" w:cs="仿宋_GB2312" w:hint="eastAsia"/>
          <w:color w:val="auto"/>
          <w:sz w:val="32"/>
          <w:szCs w:val="32"/>
        </w:rPr>
        <w:t>为提高我区农畜产品品质和市场竞争力，培育农畜产品区域公用品牌，发挥农畜产品气候品质评价在高质量建设国家重要农畜产品生产基地中的作用，根据《中华人民共和国气象法》《中华人民共和国农产品质量安全法》《内蒙古自治区建设国家重要农畜产品生产基地促进条例》《内蒙古自治区气象条例》等相关法律、法规，结合自治区实际，制定本条例。</w:t>
      </w:r>
    </w:p>
    <w:p w14:paraId="20919493">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b/>
          <w:color w:val="auto"/>
          <w:sz w:val="32"/>
          <w:szCs w:val="32"/>
        </w:rPr>
        <w:t>第二条</w:t>
      </w:r>
      <w:r>
        <w:rPr>
          <w:rFonts w:ascii="仿宋_GB2312" w:eastAsia="仿宋_GB2312" w:hAnsi="仿宋_GB2312" w:cs="仿宋_GB2312" w:hint="eastAsia"/>
          <w:color w:val="auto"/>
          <w:sz w:val="32"/>
          <w:szCs w:val="32"/>
        </w:rPr>
        <w:t>自治区行政区域内开展农畜产品气候品质评价促进工作及相关活动，适用本条例。</w:t>
      </w:r>
    </w:p>
    <w:p w14:paraId="1F94EFB6">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b/>
          <w:color w:val="auto"/>
          <w:sz w:val="32"/>
          <w:szCs w:val="32"/>
        </w:rPr>
        <w:t>第三条</w:t>
      </w:r>
      <w:r>
        <w:rPr>
          <w:rFonts w:ascii="仿宋_GB2312" w:eastAsia="仿宋_GB2312" w:hAnsi="仿宋_GB2312" w:cs="仿宋_GB2312" w:hint="eastAsia"/>
          <w:color w:val="auto"/>
          <w:sz w:val="32"/>
          <w:szCs w:val="32"/>
        </w:rPr>
        <w:t>本条例所称农畜产品气候品质评价，是指依据相关技术标准和规范，对特定区域内气候条件影响农畜产品品质进行评价的活动。</w:t>
      </w:r>
    </w:p>
    <w:p w14:paraId="01CDD691">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本条例所称农产品，是指来源于种植业、林业、畜牧业等的</w:t>
      </w:r>
      <w:r>
        <w:rPr>
          <w:rFonts w:ascii="仿宋_GB2312" w:eastAsia="仿宋_GB2312" w:hAnsi="仿宋_GB2312" w:cs="仿宋_GB2312" w:hint="eastAsia"/>
          <w:color w:val="auto"/>
          <w:spacing w:val="-6"/>
          <w:sz w:val="32"/>
          <w:szCs w:val="32"/>
        </w:rPr>
        <w:t>初级产品，即在农牧业活动中获得的植物、动物、微生物及其产品。</w:t>
      </w:r>
    </w:p>
    <w:p w14:paraId="77FE68D1">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本条例所称畜产品，是指人工饲养并用于食用的畜禽及其初级产品。</w:t>
      </w:r>
    </w:p>
    <w:p w14:paraId="747007A8">
      <w:pPr>
        <w:adjustRightInd w:val="0"/>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b/>
          <w:color w:val="auto"/>
          <w:sz w:val="32"/>
          <w:szCs w:val="32"/>
        </w:rPr>
        <w:t>第四条</w:t>
      </w:r>
      <w:r>
        <w:rPr>
          <w:rFonts w:ascii="仿宋_GB2312" w:eastAsia="仿宋_GB2312" w:hAnsi="仿宋_GB2312" w:cs="仿宋_GB2312" w:hint="eastAsia"/>
          <w:color w:val="auto"/>
          <w:sz w:val="32"/>
          <w:szCs w:val="32"/>
        </w:rPr>
        <w:t>旗县级以上人民政府应当建立健全气候生态产品价值实现机制，组织开展农畜产品气候品质评价。</w:t>
      </w:r>
    </w:p>
    <w:p w14:paraId="4EC097C1">
      <w:pPr>
        <w:spacing w:line="540" w:lineRule="exact"/>
        <w:ind w:firstLine="640" w:firstLineChars="200"/>
        <w:rPr>
          <w:rFonts w:ascii="仿宋_GB2312" w:eastAsia="仿宋_GB2312" w:hAnsi="仿宋_GB2312" w:cs="仿宋_GB2312"/>
          <w:color w:val="auto"/>
          <w:spacing w:val="-6"/>
          <w:sz w:val="32"/>
          <w:szCs w:val="32"/>
        </w:rPr>
      </w:pPr>
      <w:r>
        <w:rPr>
          <w:rFonts w:ascii="仿宋_GB2312" w:eastAsia="仿宋_GB2312" w:hAnsi="仿宋_GB2312" w:cs="仿宋_GB2312" w:hint="eastAsia"/>
          <w:b/>
          <w:color w:val="auto"/>
          <w:sz w:val="32"/>
          <w:szCs w:val="32"/>
        </w:rPr>
        <w:t>第五条</w:t>
      </w:r>
      <w:r>
        <w:rPr>
          <w:rFonts w:ascii="仿宋_GB2312" w:eastAsia="仿宋_GB2312" w:hAnsi="仿宋_GB2312" w:cs="仿宋_GB2312" w:hint="eastAsia"/>
          <w:color w:val="auto"/>
          <w:sz w:val="32"/>
          <w:szCs w:val="32"/>
        </w:rPr>
        <w:t>旗县级以上气象主管机构负责本行</w:t>
      </w:r>
      <w:r>
        <w:rPr>
          <w:rFonts w:ascii="仿宋_GB2312" w:eastAsia="仿宋_GB2312" w:hAnsi="仿宋_GB2312" w:cs="仿宋_GB2312" w:hint="eastAsia"/>
          <w:color w:val="auto"/>
          <w:spacing w:val="-6"/>
          <w:sz w:val="32"/>
          <w:szCs w:val="32"/>
        </w:rPr>
        <w:t>政区域内农畜产品气候品质评价指导服务和监督管理工作。</w:t>
      </w:r>
    </w:p>
    <w:p w14:paraId="164A5E5F">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旗县级以上人民政府财政、农牧、林业和草原、乡村振兴、市场监督管理等有关部门按照各自职责，做好促进农畜产品气候品质评价相关工作。</w:t>
      </w:r>
    </w:p>
    <w:p w14:paraId="1D9C356F">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嘎查村民委员会、居民委员会协助做好农畜产品气候品质评价相关工作。</w:t>
      </w:r>
    </w:p>
    <w:p w14:paraId="310A739C">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b/>
          <w:color w:val="auto"/>
          <w:sz w:val="32"/>
          <w:szCs w:val="32"/>
        </w:rPr>
        <w:t>第六条</w:t>
      </w:r>
      <w:r>
        <w:rPr>
          <w:rFonts w:ascii="仿宋_GB2312" w:eastAsia="仿宋_GB2312" w:hAnsi="仿宋_GB2312" w:cs="仿宋_GB2312" w:hint="eastAsia"/>
          <w:color w:val="auto"/>
          <w:sz w:val="32"/>
          <w:szCs w:val="32"/>
        </w:rPr>
        <w:t>农畜产品气候品质评价</w:t>
      </w:r>
      <w:bookmarkStart w:id="1" w:name="_Hlk73725244"/>
      <w:r>
        <w:rPr>
          <w:rFonts w:ascii="仿宋_GB2312" w:eastAsia="仿宋_GB2312" w:hAnsi="仿宋_GB2312" w:cs="仿宋_GB2312" w:hint="eastAsia"/>
          <w:color w:val="auto"/>
          <w:sz w:val="32"/>
          <w:szCs w:val="32"/>
        </w:rPr>
        <w:t>属于公益性农牧业气象服务，农畜产品气候品质评价区域公用品牌由区域内农牧业生产经营主体共同享有。</w:t>
      </w:r>
    </w:p>
    <w:p w14:paraId="077347CF">
      <w:pPr>
        <w:adjustRightInd w:val="0"/>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 xml:space="preserve">农畜产品气候品质评价区域公用品牌建设所需经费列入本级政府预算。 </w:t>
      </w:r>
    </w:p>
    <w:bookmarkEnd w:id="1"/>
    <w:p w14:paraId="4E98F0F6">
      <w:pPr>
        <w:spacing w:before="62" w:beforeLines="20" w:after="62" w:afterLines="20" w:line="540" w:lineRule="exact"/>
        <w:jc w:val="center"/>
        <w:rPr>
          <w:rFonts w:ascii="黑体" w:eastAsia="黑体" w:hAnsi="黑体" w:cs="黑体"/>
          <w:bCs/>
          <w:color w:val="auto"/>
          <w:sz w:val="32"/>
          <w:szCs w:val="32"/>
        </w:rPr>
      </w:pPr>
      <w:r>
        <w:rPr>
          <w:rFonts w:ascii="黑体" w:eastAsia="黑体" w:hAnsi="黑体" w:cs="黑体" w:hint="eastAsia"/>
          <w:bCs/>
          <w:color w:val="auto"/>
          <w:sz w:val="32"/>
          <w:szCs w:val="32"/>
        </w:rPr>
        <w:t>第二章  支持与促进</w:t>
      </w:r>
    </w:p>
    <w:p w14:paraId="1B49828A">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b/>
          <w:color w:val="auto"/>
          <w:sz w:val="32"/>
          <w:szCs w:val="32"/>
        </w:rPr>
        <w:t>第七条</w:t>
      </w:r>
      <w:r>
        <w:rPr>
          <w:rFonts w:ascii="仿宋_GB2312" w:eastAsia="仿宋_GB2312" w:hAnsi="仿宋_GB2312" w:cs="仿宋_GB2312" w:hint="eastAsia"/>
          <w:color w:val="auto"/>
          <w:sz w:val="32"/>
          <w:szCs w:val="32"/>
        </w:rPr>
        <w:t>自治区气象主管机构应当加强农畜产品气候品质评价标准体系建设。会同自治区人民政府标准化主管部门制定农畜产品气候品质评价技术标准。</w:t>
      </w:r>
    </w:p>
    <w:p w14:paraId="40A671E7">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鼓励和支持科研院所、高等院校</w:t>
      </w:r>
      <w:r>
        <w:rPr>
          <w:rFonts w:ascii="仿宋_GB2312" w:eastAsia="仿宋_GB2312" w:hAnsi="仿宋_GB2312" w:cs="仿宋_GB2312" w:hint="eastAsia"/>
          <w:color w:val="auto"/>
          <w:spacing w:val="6"/>
          <w:sz w:val="32"/>
          <w:szCs w:val="32"/>
        </w:rPr>
        <w:t>参与农畜产品气候品质评价技术标准的制定。</w:t>
      </w:r>
    </w:p>
    <w:p w14:paraId="16C41C43">
      <w:pPr>
        <w:spacing w:line="540" w:lineRule="exact"/>
        <w:ind w:firstLine="640" w:firstLineChars="200"/>
        <w:rPr>
          <w:rFonts w:ascii="仿宋_GB2312" w:eastAsia="仿宋_GB2312" w:hAnsi="仿宋_GB2312" w:cs="仿宋_GB2312"/>
          <w:color w:val="auto"/>
          <w:spacing w:val="6"/>
          <w:sz w:val="32"/>
          <w:szCs w:val="32"/>
        </w:rPr>
      </w:pPr>
      <w:r>
        <w:rPr>
          <w:rFonts w:ascii="仿宋_GB2312" w:eastAsia="仿宋_GB2312" w:hAnsi="仿宋_GB2312" w:cs="仿宋_GB2312" w:hint="eastAsia"/>
          <w:b/>
          <w:color w:val="auto"/>
          <w:sz w:val="32"/>
          <w:szCs w:val="32"/>
        </w:rPr>
        <w:t>第八条</w:t>
      </w:r>
      <w:r>
        <w:rPr>
          <w:rFonts w:ascii="仿宋_GB2312" w:eastAsia="仿宋_GB2312" w:hAnsi="仿宋_GB2312" w:cs="仿宋_GB2312" w:hint="eastAsia"/>
          <w:color w:val="auto"/>
          <w:sz w:val="32"/>
          <w:szCs w:val="32"/>
        </w:rPr>
        <w:t>旗县级以上人民政府应当组织气象、农牧、林业和草原等部门开展本行政区域的农牧业气候资源普查和气候区划工作。</w:t>
      </w:r>
    </w:p>
    <w:p w14:paraId="148CF535">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旗县级以上气象主管机构应当将普查和区划结果作为农畜产品气候品质评价的重要依据。</w:t>
      </w:r>
    </w:p>
    <w:p w14:paraId="1EB50A00">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b/>
          <w:color w:val="auto"/>
          <w:sz w:val="32"/>
          <w:szCs w:val="32"/>
        </w:rPr>
        <w:t>第九条</w:t>
      </w:r>
      <w:r>
        <w:rPr>
          <w:rFonts w:ascii="仿宋_GB2312" w:eastAsia="仿宋_GB2312" w:hAnsi="仿宋_GB2312" w:cs="仿宋_GB2312" w:hint="eastAsia"/>
          <w:color w:val="auto"/>
          <w:sz w:val="32"/>
          <w:szCs w:val="32"/>
        </w:rPr>
        <w:t>旗县级以上气象主管机构应当按照发展优势特色产品，推动农牧业全产业链建设的要求，因地制宜开展玉米、肉牛、肉羊、饲草、马铃薯、荞麦、羊绒等当地特色农畜产品气候品质评价工作，打造地域特色鲜明、产品特征鲜明的农畜产品气候品质评价区域公用品牌。</w:t>
      </w:r>
    </w:p>
    <w:p w14:paraId="05429544">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b/>
          <w:color w:val="auto"/>
          <w:sz w:val="32"/>
          <w:szCs w:val="32"/>
        </w:rPr>
        <w:t>第十条</w:t>
      </w:r>
      <w:r>
        <w:rPr>
          <w:rFonts w:ascii="仿宋_GB2312" w:eastAsia="仿宋_GB2312" w:hAnsi="仿宋_GB2312" w:cs="仿宋_GB2312" w:hint="eastAsia"/>
          <w:color w:val="auto"/>
          <w:sz w:val="32"/>
          <w:szCs w:val="32"/>
        </w:rPr>
        <w:t xml:space="preserve"> 旗县级以上气象主管机构应当会同自然资源、水行政、农牧、林业和草原等部门建立协调机制。对开展农畜产品气候品质评价区域的自然灾害、病虫害、气象要素等情况进行实地监测，实现农畜产品气候品质评价监测数据共享。</w:t>
      </w:r>
    </w:p>
    <w:p w14:paraId="2F4DDADB">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b/>
          <w:color w:val="auto"/>
          <w:sz w:val="32"/>
          <w:szCs w:val="32"/>
        </w:rPr>
        <w:t>第十一条</w:t>
      </w:r>
      <w:r>
        <w:rPr>
          <w:rFonts w:ascii="仿宋_GB2312" w:eastAsia="仿宋_GB2312" w:hAnsi="仿宋_GB2312" w:cs="仿宋_GB2312" w:hint="eastAsia"/>
          <w:color w:val="auto"/>
          <w:sz w:val="32"/>
          <w:szCs w:val="32"/>
        </w:rPr>
        <w:t>旗县级以上人民政府应当利用广播、电视、报刊、网络等加强农畜产品气候品质评价区域公用品牌宣传推介，扩大社会知名度。</w:t>
      </w:r>
    </w:p>
    <w:p w14:paraId="16DBECEE">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旗县级以上人民政府商务、农牧、林业和草原等部门应当鼓励和引导农牧业生产经营主体通过参加展销会、交易会等方式展示推介通过气候品质评价的农畜产品。</w:t>
      </w:r>
    </w:p>
    <w:p w14:paraId="480BB302">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b/>
          <w:color w:val="auto"/>
          <w:sz w:val="32"/>
          <w:szCs w:val="32"/>
        </w:rPr>
        <w:t>第十二条</w:t>
      </w:r>
      <w:r>
        <w:rPr>
          <w:rFonts w:ascii="仿宋_GB2312" w:eastAsia="仿宋_GB2312" w:hAnsi="仿宋_GB2312" w:cs="仿宋_GB2312" w:hint="eastAsia"/>
          <w:color w:val="auto"/>
          <w:sz w:val="32"/>
          <w:szCs w:val="32"/>
        </w:rPr>
        <w:t>旗县级以上人民政府应当根据国家科学技术进步有关法律、法规和政策，支持科研院所、高等院校、社会团体开展农畜产品气候品质评价新技术的研发、应用和推广。</w:t>
      </w:r>
    </w:p>
    <w:p w14:paraId="4B1B2E89">
      <w:pPr>
        <w:spacing w:before="62" w:beforeLines="20" w:after="62" w:afterLines="20" w:line="540" w:lineRule="exact"/>
        <w:jc w:val="center"/>
        <w:rPr>
          <w:rFonts w:ascii="黑体" w:eastAsia="黑体" w:hAnsi="黑体" w:cs="黑体"/>
          <w:bCs/>
          <w:color w:val="auto"/>
          <w:sz w:val="32"/>
          <w:szCs w:val="32"/>
        </w:rPr>
      </w:pPr>
      <w:r>
        <w:rPr>
          <w:rFonts w:ascii="黑体" w:eastAsia="黑体" w:hAnsi="黑体" w:cs="黑体" w:hint="eastAsia"/>
          <w:bCs/>
          <w:color w:val="auto"/>
          <w:sz w:val="32"/>
          <w:szCs w:val="32"/>
        </w:rPr>
        <w:t>第三章  管理与评价</w:t>
      </w:r>
    </w:p>
    <w:p w14:paraId="14DA5660">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b/>
          <w:color w:val="auto"/>
          <w:sz w:val="32"/>
          <w:szCs w:val="32"/>
        </w:rPr>
        <w:t>第十三条</w:t>
      </w:r>
      <w:r>
        <w:rPr>
          <w:rFonts w:ascii="仿宋_GB2312" w:eastAsia="仿宋_GB2312" w:hAnsi="仿宋_GB2312" w:cs="仿宋_GB2312" w:hint="eastAsia"/>
          <w:color w:val="auto"/>
          <w:sz w:val="32"/>
          <w:szCs w:val="32"/>
        </w:rPr>
        <w:t>农畜产品气候品质评价实行目录管理制度。具体办法由自治区气象主管机构分别会同自治区人民政府农牧、林业和草原部门另行制定。</w:t>
      </w:r>
    </w:p>
    <w:p w14:paraId="1A5431BD">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b/>
          <w:color w:val="auto"/>
          <w:sz w:val="32"/>
          <w:szCs w:val="32"/>
        </w:rPr>
        <w:t>第十四条</w:t>
      </w:r>
      <w:r>
        <w:rPr>
          <w:rFonts w:ascii="仿宋_GB2312" w:eastAsia="仿宋_GB2312" w:hAnsi="仿宋_GB2312" w:cs="仿宋_GB2312" w:hint="eastAsia"/>
          <w:color w:val="auto"/>
          <w:sz w:val="32"/>
          <w:szCs w:val="32"/>
        </w:rPr>
        <w:t>具备农畜产品气候品质评价能力的第三方评价机构（以下简称评价机构）负责具体农畜产品气候品质评价工作。评价办法由自治区气象主管机构另行制定。</w:t>
      </w:r>
    </w:p>
    <w:p w14:paraId="5B6BD598">
      <w:pPr>
        <w:spacing w:line="540" w:lineRule="exact"/>
        <w:ind w:firstLine="640" w:firstLineChars="200"/>
        <w:rPr>
          <w:rFonts w:ascii="仿宋_GB2312" w:eastAsia="仿宋_GB2312" w:hAnsi="仿宋_GB2312" w:cs="仿宋_GB2312"/>
          <w:color w:val="auto"/>
          <w:sz w:val="32"/>
          <w:szCs w:val="32"/>
        </w:rPr>
      </w:pPr>
      <w:bookmarkStart w:id="2" w:name="_Hlk73862113"/>
      <w:r>
        <w:rPr>
          <w:rFonts w:ascii="仿宋_GB2312" w:eastAsia="仿宋_GB2312" w:hAnsi="仿宋_GB2312" w:cs="仿宋_GB2312" w:hint="eastAsia"/>
          <w:b/>
          <w:color w:val="auto"/>
          <w:sz w:val="32"/>
          <w:szCs w:val="32"/>
        </w:rPr>
        <w:t>第十五条</w:t>
      </w:r>
      <w:bookmarkEnd w:id="2"/>
      <w:r>
        <w:rPr>
          <w:rFonts w:ascii="仿宋_GB2312" w:eastAsia="仿宋_GB2312" w:hAnsi="仿宋_GB2312" w:cs="仿宋_GB2312" w:hint="eastAsia"/>
          <w:color w:val="auto"/>
          <w:sz w:val="32"/>
          <w:szCs w:val="32"/>
        </w:rPr>
        <w:t>旗县级人民政府应当结合本地实际申请开展农畜产品气候品质评价。</w:t>
      </w:r>
    </w:p>
    <w:p w14:paraId="1DDB3BFA">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申请开展农畜产品气候品质评价应当符合下列条件：</w:t>
      </w:r>
    </w:p>
    <w:p w14:paraId="4CBC5BD6">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（一）农畜产品为评价区域内初级产品，且已列入农畜产品气候品质评价备选目录；</w:t>
      </w:r>
    </w:p>
    <w:p w14:paraId="162A437B">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（二）农畜产品品质与所在区域气候条件密切相关；</w:t>
      </w:r>
    </w:p>
    <w:p w14:paraId="63C156EF">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（三）农畜产品具有相应的气候品质评价指标；</w:t>
      </w:r>
    </w:p>
    <w:p w14:paraId="0135E744">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（四）农畜产品具有独特的品质特征或者特定的生产方式；</w:t>
      </w:r>
    </w:p>
    <w:p w14:paraId="21A6E2FF">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（五）农畜产品质量、产地环境、生产技术符合国家强制性技术标准和规范要求。</w:t>
      </w:r>
    </w:p>
    <w:p w14:paraId="35C6AEA3">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b/>
          <w:color w:val="auto"/>
          <w:sz w:val="32"/>
          <w:szCs w:val="32"/>
        </w:rPr>
        <w:t>第十六条</w:t>
      </w:r>
      <w:r>
        <w:rPr>
          <w:rFonts w:ascii="仿宋_GB2312" w:eastAsia="仿宋_GB2312" w:hAnsi="仿宋_GB2312" w:cs="仿宋_GB2312" w:hint="eastAsia"/>
          <w:color w:val="auto"/>
          <w:sz w:val="32"/>
          <w:szCs w:val="32"/>
        </w:rPr>
        <w:t>评价机构应当依据国家和自治区相关技术标准和规范，组织开展现场勘查，收集气象数据观测、气候区划、气候适宜等资料，建立评价模型，开展综合分析，组织专家评价、确定气候品质等级、出具气候品质评价报告。评价机构对评价结果负责。</w:t>
      </w:r>
    </w:p>
    <w:p w14:paraId="71C92DE1">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b/>
          <w:color w:val="auto"/>
          <w:sz w:val="32"/>
          <w:szCs w:val="32"/>
        </w:rPr>
        <w:t>第十七条</w:t>
      </w:r>
      <w:r>
        <w:rPr>
          <w:rFonts w:ascii="仿宋_GB2312" w:eastAsia="仿宋_GB2312" w:hAnsi="仿宋_GB2312" w:cs="仿宋_GB2312" w:hint="eastAsia"/>
          <w:color w:val="auto"/>
          <w:sz w:val="32"/>
          <w:szCs w:val="32"/>
        </w:rPr>
        <w:t xml:space="preserve"> 评价机构对符合发放农畜产品气候品质评价证书的旗县级人民政府颁发证书。对不符合发放农畜产品气候品质评价证书的情况，由评价机构书面通知申请旗县级人民政府并说明原因。</w:t>
      </w:r>
    </w:p>
    <w:p w14:paraId="5F230539">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评价机构应当定期向社会公开农畜产品气候品质评价情况。</w:t>
      </w:r>
    </w:p>
    <w:p w14:paraId="788E43CE">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b/>
          <w:color w:val="auto"/>
          <w:sz w:val="32"/>
          <w:szCs w:val="32"/>
        </w:rPr>
        <w:t>第十八条</w:t>
      </w:r>
      <w:r>
        <w:rPr>
          <w:rFonts w:ascii="仿宋_GB2312" w:eastAsia="仿宋_GB2312" w:hAnsi="仿宋_GB2312" w:cs="仿宋_GB2312" w:hint="eastAsia"/>
          <w:color w:val="auto"/>
          <w:sz w:val="32"/>
          <w:szCs w:val="32"/>
        </w:rPr>
        <w:t>评价机构应当加强档案管理，对评价工作进行全程记录，确保评价记录准确完整、客观真实。</w:t>
      </w:r>
    </w:p>
    <w:p w14:paraId="16F7F40E">
      <w:pPr>
        <w:spacing w:line="540" w:lineRule="exact"/>
        <w:ind w:firstLine="640" w:firstLineChars="200"/>
        <w:rPr>
          <w:rFonts w:ascii="仿宋_GB2312" w:eastAsia="仿宋_GB2312" w:hAnsi="仿宋_GB2312" w:cs="仿宋_GB2312"/>
          <w:color w:val="auto"/>
          <w:spacing w:val="-6"/>
          <w:sz w:val="32"/>
          <w:szCs w:val="32"/>
        </w:rPr>
      </w:pPr>
      <w:r>
        <w:rPr>
          <w:rFonts w:ascii="仿宋_GB2312" w:eastAsia="仿宋_GB2312" w:hAnsi="仿宋_GB2312" w:cs="仿宋_GB2312" w:hint="eastAsia"/>
          <w:b/>
          <w:color w:val="auto"/>
          <w:sz w:val="32"/>
          <w:szCs w:val="32"/>
        </w:rPr>
        <w:t>第十九条</w:t>
      </w:r>
      <w:r>
        <w:rPr>
          <w:rFonts w:ascii="仿宋_GB2312" w:eastAsia="仿宋_GB2312" w:hAnsi="仿宋_GB2312" w:cs="仿宋_GB2312" w:hint="eastAsia"/>
          <w:color w:val="auto"/>
          <w:sz w:val="32"/>
          <w:szCs w:val="32"/>
        </w:rPr>
        <w:t>评价机构及其工作人员</w:t>
      </w:r>
      <w:r>
        <w:rPr>
          <w:rFonts w:ascii="仿宋_GB2312" w:eastAsia="仿宋_GB2312" w:hAnsi="仿宋_GB2312" w:cs="仿宋_GB2312" w:hint="eastAsia"/>
          <w:color w:val="auto"/>
          <w:spacing w:val="-6"/>
          <w:sz w:val="32"/>
          <w:szCs w:val="32"/>
        </w:rPr>
        <w:t>对评价活动中知悉的商业秘密和技术秘密负有保密义务。</w:t>
      </w:r>
    </w:p>
    <w:p w14:paraId="6A5A811C">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涉及国家安全、国家秘密气象资料的提供和使用等活动，应当同时遵守有关国家安全和保守国家秘密的规定。</w:t>
      </w:r>
    </w:p>
    <w:p w14:paraId="124E3340">
      <w:pPr>
        <w:spacing w:line="540" w:lineRule="exact"/>
        <w:ind w:firstLine="640" w:firstLineChars="200"/>
        <w:rPr>
          <w:rFonts w:ascii="仿宋_GB2312" w:eastAsia="仿宋_GB2312" w:hAnsi="仿宋_GB2312" w:cs="仿宋_GB2312"/>
          <w:color w:val="auto"/>
          <w:kern w:val="0"/>
          <w:sz w:val="32"/>
          <w:szCs w:val="32"/>
        </w:rPr>
      </w:pPr>
      <w:r>
        <w:rPr>
          <w:rFonts w:ascii="仿宋_GB2312" w:eastAsia="仿宋_GB2312" w:hAnsi="仿宋_GB2312" w:cs="仿宋_GB2312" w:hint="eastAsia"/>
          <w:b/>
          <w:color w:val="auto"/>
          <w:sz w:val="32"/>
          <w:szCs w:val="32"/>
        </w:rPr>
        <w:t>第二十条</w:t>
      </w:r>
      <w:r>
        <w:rPr>
          <w:rFonts w:ascii="仿宋_GB2312" w:eastAsia="仿宋_GB2312" w:hAnsi="仿宋_GB2312" w:cs="仿宋_GB2312" w:hint="eastAsia"/>
          <w:color w:val="auto"/>
          <w:sz w:val="32"/>
          <w:szCs w:val="32"/>
        </w:rPr>
        <w:t>评价机构应当建立农畜产品气候品质评价溯源系统，为消费者提供农畜产品来源、农畜产品气候品质评价结论、农畜产品气候品质评价标识真伪等信息查询服务。</w:t>
      </w:r>
    </w:p>
    <w:p w14:paraId="2F8D2E5B">
      <w:pPr>
        <w:spacing w:before="62" w:beforeLines="20" w:after="62" w:afterLines="20" w:line="540" w:lineRule="exact"/>
        <w:jc w:val="center"/>
        <w:rPr>
          <w:rFonts w:ascii="黑体" w:eastAsia="黑体" w:hAnsi="黑体" w:cs="黑体"/>
          <w:bCs/>
          <w:color w:val="auto"/>
          <w:sz w:val="32"/>
          <w:szCs w:val="32"/>
        </w:rPr>
      </w:pPr>
      <w:r>
        <w:rPr>
          <w:rFonts w:ascii="黑体" w:eastAsia="黑体" w:hAnsi="黑体" w:cs="黑体" w:hint="eastAsia"/>
          <w:bCs/>
          <w:color w:val="auto"/>
          <w:sz w:val="32"/>
          <w:szCs w:val="32"/>
        </w:rPr>
        <w:t>第四章  标识使用与保护</w:t>
      </w:r>
    </w:p>
    <w:p w14:paraId="3DDF968A">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b/>
          <w:color w:val="auto"/>
          <w:sz w:val="32"/>
          <w:szCs w:val="32"/>
        </w:rPr>
        <w:t>第二十一条</w:t>
      </w:r>
      <w:r>
        <w:rPr>
          <w:rFonts w:ascii="仿宋_GB2312" w:eastAsia="仿宋_GB2312" w:hAnsi="仿宋_GB2312" w:cs="仿宋_GB2312" w:hint="eastAsia"/>
          <w:color w:val="auto"/>
          <w:sz w:val="32"/>
          <w:szCs w:val="32"/>
        </w:rPr>
        <w:t>农畜产品气候品质评价证书有效期为三年。持有农畜产品气候品质评价证书的旗县级人民政府可以向评价机构申请发放农畜产品气候品质评价标识。</w:t>
      </w:r>
    </w:p>
    <w:p w14:paraId="4CFF7D37">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农畜产品气候品质评价标识每年发放一次，具体数量由旗县级人民政府根据本地区实际确定。</w:t>
      </w:r>
    </w:p>
    <w:p w14:paraId="29A55482">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b/>
          <w:color w:val="auto"/>
          <w:sz w:val="32"/>
          <w:szCs w:val="32"/>
        </w:rPr>
        <w:t>第二十二条</w:t>
      </w:r>
      <w:r>
        <w:rPr>
          <w:rFonts w:ascii="仿宋_GB2312" w:eastAsia="仿宋_GB2312" w:hAnsi="仿宋_GB2312" w:cs="仿宋_GB2312" w:hint="eastAsia"/>
          <w:color w:val="auto"/>
          <w:sz w:val="32"/>
          <w:szCs w:val="32"/>
        </w:rPr>
        <w:t>评价机构应当开展农畜产品气候品质年度抽查复评。抽查的农畜产品质量不再符合气候品质评价技术标准和规范要求，评价机构应当暂停发放农畜产品气候品质评价标识。</w:t>
      </w:r>
    </w:p>
    <w:p w14:paraId="051D3431">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b/>
          <w:color w:val="auto"/>
          <w:sz w:val="32"/>
          <w:szCs w:val="32"/>
        </w:rPr>
        <w:t>第二十三条</w:t>
      </w:r>
      <w:r>
        <w:rPr>
          <w:rFonts w:ascii="仿宋_GB2312" w:eastAsia="仿宋_GB2312" w:hAnsi="仿宋_GB2312" w:cs="仿宋_GB2312" w:hint="eastAsia"/>
          <w:color w:val="auto"/>
          <w:sz w:val="32"/>
          <w:szCs w:val="32"/>
        </w:rPr>
        <w:t>符合下列条件的农牧业生产经营主体，可以向持有农畜产品气候品质评价证书的旗县级人民政府免费领取、使用农畜产品气候品质评价标识：</w:t>
      </w:r>
    </w:p>
    <w:p w14:paraId="65BC1C31">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（一）农畜产品产自评价确认的地域范围；</w:t>
      </w:r>
    </w:p>
    <w:p w14:paraId="644E8452">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（二）农畜产品具有注册商标和独立包装；</w:t>
      </w:r>
    </w:p>
    <w:p w14:paraId="2C0C3BDA">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（三）提供能够正确、规范使用农畜产品气候品质评价标识，遵守农畜产品质量安全等相关法律、法规的书面承诺。</w:t>
      </w:r>
    </w:p>
    <w:p w14:paraId="587FBE73">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b/>
          <w:color w:val="auto"/>
          <w:sz w:val="32"/>
          <w:szCs w:val="32"/>
        </w:rPr>
        <w:t>第二十四条</w:t>
      </w:r>
      <w:r>
        <w:rPr>
          <w:rFonts w:ascii="仿宋_GB2312" w:eastAsia="仿宋_GB2312" w:hAnsi="仿宋_GB2312" w:cs="仿宋_GB2312" w:hint="eastAsia"/>
          <w:color w:val="auto"/>
          <w:sz w:val="32"/>
          <w:szCs w:val="32"/>
        </w:rPr>
        <w:t>农牧业生产经营主体</w:t>
      </w:r>
      <w:r>
        <w:rPr>
          <w:rFonts w:ascii="仿宋_GB2312" w:eastAsia="仿宋_GB2312" w:hAnsi="仿宋_GB2312" w:cs="仿宋_GB2312" w:hint="eastAsia"/>
          <w:color w:val="auto"/>
          <w:sz w:val="32"/>
          <w:szCs w:val="32"/>
          <w:shd w:val="clear" w:color="auto" w:fill="FFFFFF"/>
        </w:rPr>
        <w:t>可以</w:t>
      </w:r>
      <w:r>
        <w:rPr>
          <w:rFonts w:ascii="仿宋_GB2312" w:eastAsia="仿宋_GB2312" w:hAnsi="仿宋_GB2312" w:cs="仿宋_GB2312" w:hint="eastAsia"/>
          <w:color w:val="auto"/>
          <w:sz w:val="32"/>
          <w:szCs w:val="32"/>
        </w:rPr>
        <w:t>在下列范围使用农畜产品气候品质评价标识：</w:t>
      </w:r>
    </w:p>
    <w:p w14:paraId="50F83AE5">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（一）农畜产品包装、标签、说明书；</w:t>
      </w:r>
    </w:p>
    <w:p w14:paraId="3C6430DD">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（二）农畜产品广告宣传、展览展销等市场营销活动。</w:t>
      </w:r>
    </w:p>
    <w:p w14:paraId="03012DF1">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b/>
          <w:color w:val="auto"/>
          <w:sz w:val="32"/>
          <w:szCs w:val="32"/>
        </w:rPr>
        <w:t>第二十五条</w:t>
      </w:r>
      <w:r>
        <w:rPr>
          <w:rFonts w:ascii="仿宋_GB2312" w:eastAsia="仿宋_GB2312" w:hAnsi="仿宋_GB2312" w:cs="仿宋_GB2312" w:hint="eastAsia"/>
          <w:color w:val="auto"/>
          <w:sz w:val="32"/>
          <w:szCs w:val="32"/>
        </w:rPr>
        <w:t>任何组织或者个人不得伪造、变造、涂改、冒用、转让、出租、出借农畜产品气候品质评价标识。</w:t>
      </w:r>
    </w:p>
    <w:p w14:paraId="15F1B6A7">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农畜产品气候品质评价标识可以按照同比例放大或者缩小使用，但不得变形、变色。</w:t>
      </w:r>
    </w:p>
    <w:p w14:paraId="2346055D">
      <w:pPr>
        <w:spacing w:before="62" w:beforeLines="20" w:after="62" w:afterLines="20" w:line="540" w:lineRule="exact"/>
        <w:jc w:val="center"/>
        <w:rPr>
          <w:rFonts w:ascii="黑体" w:eastAsia="黑体" w:hAnsi="黑体" w:cs="黑体"/>
          <w:bCs/>
          <w:color w:val="auto"/>
          <w:sz w:val="32"/>
          <w:szCs w:val="32"/>
        </w:rPr>
      </w:pPr>
      <w:r>
        <w:rPr>
          <w:rFonts w:ascii="黑体" w:eastAsia="黑体" w:hAnsi="黑体" w:cs="黑体" w:hint="eastAsia"/>
          <w:bCs/>
          <w:color w:val="auto"/>
          <w:sz w:val="32"/>
          <w:szCs w:val="32"/>
        </w:rPr>
        <w:t>第五章  法律责任</w:t>
      </w:r>
    </w:p>
    <w:p w14:paraId="6772CD94">
      <w:pPr>
        <w:spacing w:line="540" w:lineRule="exact"/>
        <w:ind w:firstLine="640" w:firstLineChars="200"/>
        <w:rPr>
          <w:rFonts w:ascii="仿宋_GB2312" w:eastAsia="仿宋_GB2312" w:hAnsi="仿宋_GB2312" w:cs="仿宋_GB2312"/>
          <w:color w:val="auto"/>
          <w:spacing w:val="-6"/>
          <w:sz w:val="32"/>
          <w:szCs w:val="32"/>
        </w:rPr>
      </w:pPr>
      <w:r>
        <w:rPr>
          <w:rFonts w:ascii="仿宋_GB2312" w:eastAsia="仿宋_GB2312" w:hAnsi="仿宋_GB2312" w:cs="仿宋_GB2312" w:hint="eastAsia"/>
          <w:b/>
          <w:color w:val="auto"/>
          <w:spacing w:val="-6"/>
          <w:sz w:val="32"/>
          <w:szCs w:val="32"/>
        </w:rPr>
        <w:t>第二十六条</w:t>
      </w:r>
      <w:r>
        <w:rPr>
          <w:rFonts w:ascii="仿宋_GB2312" w:eastAsia="仿宋_GB2312" w:hAnsi="仿宋_GB2312" w:cs="仿宋_GB2312" w:hint="eastAsia"/>
          <w:color w:val="auto"/>
          <w:spacing w:val="-6"/>
          <w:sz w:val="32"/>
          <w:szCs w:val="32"/>
        </w:rPr>
        <w:t>违反本条例，法律、法规另有规定的，从其规定。</w:t>
      </w:r>
    </w:p>
    <w:p w14:paraId="0317C15B">
      <w:pPr>
        <w:spacing w:line="540" w:lineRule="exact"/>
        <w:ind w:firstLine="640" w:firstLineChars="200"/>
        <w:rPr>
          <w:rFonts w:ascii="仿宋_GB2312" w:eastAsia="仿宋_GB2312" w:hAnsi="仿宋_GB2312" w:cs="仿宋_GB2312"/>
          <w:color w:val="auto"/>
          <w:sz w:val="32"/>
          <w:szCs w:val="32"/>
        </w:rPr>
      </w:pPr>
      <w:r>
        <w:rPr>
          <w:rFonts w:ascii="仿宋_GB2312" w:eastAsia="仿宋_GB2312" w:hAnsi="仿宋_GB2312" w:cs="仿宋_GB2312" w:hint="eastAsia"/>
          <w:b/>
          <w:color w:val="auto"/>
          <w:sz w:val="32"/>
          <w:szCs w:val="32"/>
        </w:rPr>
        <w:t>第二十七条</w:t>
      </w:r>
      <w:r>
        <w:rPr>
          <w:rFonts w:ascii="仿宋_GB2312" w:eastAsia="仿宋_GB2312" w:hAnsi="仿宋_GB2312" w:cs="仿宋_GB2312" w:hint="eastAsia"/>
          <w:color w:val="auto"/>
          <w:sz w:val="32"/>
          <w:szCs w:val="32"/>
        </w:rPr>
        <w:t>旗县级以上</w:t>
      </w:r>
      <w:r>
        <w:rPr>
          <w:rFonts w:ascii="仿宋_GB2312" w:eastAsia="仿宋_GB2312" w:hAnsi="仿宋_GB2312" w:cs="仿宋_GB2312" w:hint="eastAsia"/>
          <w:color w:val="auto"/>
          <w:sz w:val="32"/>
          <w:szCs w:val="32"/>
          <w:shd w:val="clear" w:color="auto" w:fill="FFFFFF"/>
        </w:rPr>
        <w:t>人民政府</w:t>
      </w:r>
      <w:r>
        <w:rPr>
          <w:rFonts w:ascii="仿宋_GB2312" w:eastAsia="仿宋_GB2312" w:hAnsi="仿宋_GB2312" w:cs="仿宋_GB2312" w:hint="eastAsia"/>
          <w:color w:val="auto"/>
          <w:sz w:val="32"/>
          <w:szCs w:val="32"/>
        </w:rPr>
        <w:t>有关部门及其工作人员，</w:t>
      </w:r>
      <w:r>
        <w:rPr>
          <w:rFonts w:ascii="仿宋_GB2312" w:eastAsia="仿宋_GB2312" w:hAnsi="仿宋_GB2312" w:cs="仿宋_GB2312" w:hint="eastAsia"/>
          <w:color w:val="auto"/>
          <w:sz w:val="32"/>
          <w:szCs w:val="32"/>
          <w:shd w:val="clear" w:color="auto" w:fill="FFFFFF"/>
        </w:rPr>
        <w:t>气象主管机构、评价机构</w:t>
      </w:r>
      <w:r>
        <w:rPr>
          <w:rFonts w:ascii="仿宋_GB2312" w:eastAsia="仿宋_GB2312" w:hAnsi="仿宋_GB2312" w:cs="仿宋_GB2312" w:hint="eastAsia"/>
          <w:color w:val="auto"/>
          <w:sz w:val="32"/>
          <w:szCs w:val="32"/>
        </w:rPr>
        <w:t>及其工作人员违反本条例规定，在农畜产品气候品质评价备选目录确定、评价、证书和标识发放、监督管理中徇私舞弊、滥用职权、</w:t>
      </w:r>
      <w:r>
        <w:rPr>
          <w:rFonts w:ascii="仿宋_GB2312" w:eastAsia="仿宋_GB2312" w:hAnsi="仿宋_GB2312" w:cs="仿宋_GB2312" w:hint="eastAsia"/>
          <w:color w:val="auto"/>
          <w:sz w:val="32"/>
          <w:szCs w:val="32"/>
          <w:shd w:val="clear" w:color="auto" w:fill="FFFFFF"/>
        </w:rPr>
        <w:t>玩忽职守</w:t>
      </w:r>
      <w:r>
        <w:rPr>
          <w:rFonts w:ascii="仿宋_GB2312" w:eastAsia="仿宋_GB2312" w:hAnsi="仿宋_GB2312" w:cs="仿宋_GB2312" w:hint="eastAsia"/>
          <w:color w:val="auto"/>
          <w:sz w:val="32"/>
          <w:szCs w:val="32"/>
        </w:rPr>
        <w:t>的，依法给予处分。</w:t>
      </w:r>
    </w:p>
    <w:p w14:paraId="5F1290FD">
      <w:pPr>
        <w:spacing w:before="62" w:beforeLines="20" w:after="62" w:afterLines="20" w:line="540" w:lineRule="exact"/>
        <w:jc w:val="center"/>
        <w:rPr>
          <w:rFonts w:ascii="黑体" w:eastAsia="黑体" w:hAnsi="黑体" w:cs="黑体"/>
          <w:bCs/>
          <w:color w:val="auto"/>
          <w:sz w:val="32"/>
          <w:szCs w:val="32"/>
        </w:rPr>
      </w:pPr>
      <w:r>
        <w:rPr>
          <w:rFonts w:ascii="黑体" w:eastAsia="黑体" w:hAnsi="黑体" w:cs="黑体" w:hint="eastAsia"/>
          <w:bCs/>
          <w:color w:val="auto"/>
          <w:sz w:val="32"/>
          <w:szCs w:val="32"/>
        </w:rPr>
        <w:t>第六章  附  则</w:t>
      </w:r>
    </w:p>
    <w:p w14:paraId="5AA0B4D3">
      <w:pPr>
        <w:spacing w:line="540" w:lineRule="exact"/>
        <w:ind w:firstLine="640" w:firstLineChars="200"/>
        <w:rPr>
          <w:rFonts w:ascii="仿宋_GB2312" w:eastAsia="仿宋_GB2312" w:hAnsi="仿宋_GB2312" w:cs="仿宋_GB2312"/>
          <w:bCs/>
          <w:color w:val="auto"/>
          <w:spacing w:val="-6"/>
          <w:sz w:val="32"/>
          <w:szCs w:val="32"/>
        </w:rPr>
      </w:pPr>
      <w:r>
        <w:rPr>
          <w:rFonts w:ascii="仿宋_GB2312" w:eastAsia="仿宋_GB2312" w:hAnsi="仿宋_GB2312" w:cs="仿宋_GB2312" w:hint="eastAsia"/>
          <w:b/>
          <w:color w:val="auto"/>
          <w:sz w:val="32"/>
          <w:szCs w:val="32"/>
          <w:shd w:val="clear" w:color="auto" w:fill="FFFFFF"/>
        </w:rPr>
        <w:t>第二十八条</w:t>
      </w:r>
      <w:r>
        <w:rPr>
          <w:rFonts w:ascii="仿宋_GB2312" w:eastAsia="仿宋_GB2312" w:hAnsi="仿宋_GB2312" w:cs="仿宋_GB2312" w:hint="eastAsia"/>
          <w:color w:val="auto"/>
          <w:spacing w:val="-6"/>
          <w:sz w:val="32"/>
          <w:szCs w:val="32"/>
        </w:rPr>
        <w:t>农牧业生产经营主体委托</w:t>
      </w:r>
      <w:r>
        <w:rPr>
          <w:rFonts w:ascii="仿宋_GB2312" w:eastAsia="仿宋_GB2312" w:hAnsi="仿宋_GB2312" w:cs="仿宋_GB2312" w:hint="eastAsia"/>
          <w:bCs/>
          <w:color w:val="auto"/>
          <w:spacing w:val="-6"/>
          <w:sz w:val="32"/>
          <w:szCs w:val="32"/>
        </w:rPr>
        <w:t>第三方机构开展的农畜产品气候品质评价，不适用本条例。</w:t>
      </w:r>
    </w:p>
    <w:p w14:paraId="279619EF">
      <w:pPr>
        <w:spacing w:line="540" w:lineRule="exact"/>
        <w:ind w:firstLine="640" w:firstLineChars="200"/>
        <w:rPr>
          <w:rFonts w:ascii="仿宋_GB2312" w:eastAsia="仿宋_GB2312" w:hAnsi="仿宋_GB2312" w:cs="仿宋_GB2312"/>
          <w:color w:val="auto"/>
          <w:spacing w:val="-6"/>
          <w:kern w:val="0"/>
          <w:sz w:val="32"/>
          <w:szCs w:val="32"/>
        </w:rPr>
      </w:pPr>
      <w:r>
        <w:rPr>
          <w:rFonts w:ascii="仿宋_GB2312" w:eastAsia="仿宋_GB2312" w:hAnsi="仿宋_GB2312" w:cs="仿宋_GB2312" w:hint="eastAsia"/>
          <w:b/>
          <w:color w:val="auto"/>
          <w:spacing w:val="-6"/>
          <w:sz w:val="32"/>
          <w:szCs w:val="32"/>
        </w:rPr>
        <w:t>第二十九条</w:t>
      </w:r>
      <w:r>
        <w:rPr>
          <w:rFonts w:ascii="仿宋_GB2312" w:eastAsia="仿宋_GB2312" w:hAnsi="仿宋_GB2312" w:cs="仿宋_GB2312" w:hint="eastAsia"/>
          <w:color w:val="auto"/>
          <w:spacing w:val="-6"/>
          <w:kern w:val="0"/>
          <w:sz w:val="32"/>
          <w:szCs w:val="32"/>
        </w:rPr>
        <w:t>本条例自  年 月 日起施行。</w:t>
      </w:r>
    </w:p>
    <w:bookmarkEnd w:id="0"/>
    <w:sectPr>
      <w:footerReference w:type="default" r:id="rId6"/>
      <w:pgSz w:w="11906" w:h="16838"/>
      <w:pgMar w:top="2098" w:right="1474" w:bottom="1984" w:left="1587" w:header="851" w:footer="1417" w:gutter="0"/>
      <w:pgNumType w:fmt="numberInDash"/>
      <w:cols w:num="1" w:space="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14:paraId="343F80FF">
    <w:pPr>
      <w:pStyle w:val="Footer"/>
      <w:jc w:val="both"/>
    </w:pPr>
    <w:r>
      <w:pict>
        <v:shapetype id="_x0000_t202" coordsize="21600,21600" o:spt="202" path="m,l,21600r21600,l21600,xe">
          <v:stroke joinstyle="miter"/>
          <v:path gradientshapeok="t" o:connecttype="rect"/>
        </v:shapetype>
        <v:shape id="_x0000_s2050" o:spid="_x0000_s2049" type="#_x0000_t202" style="width:2in;height:2in;margin-top:0;margin-left:0;mso-height-relative:page;mso-position-horizontal:outside;mso-position-horizontal-relative:margin;mso-width-relative:page;mso-wrap-style:none;position:absolute;z-index:251658240" coordsize="21600,21600" filled="f" stroked="f">
          <v:stroke joinstyle="miter"/>
          <v:textbox style="mso-fit-shape-to-text:t" inset="0,0,0,0">
            <w:txbxContent>
              <w:sdt>
                <w:sdtPr>
                  <w:rPr>
                    <w:rFonts w:ascii="宋体" w:eastAsia="宋体" w:hAnsi="宋体" w:cs="宋体" w:hint="eastAsia"/>
                    <w:sz w:val="28"/>
                    <w:szCs w:val="28"/>
                  </w:rPr>
                  <w:id w:val="11109487"/>
                  <w:richText/>
                </w:sdtPr>
                <w:sdtEndPr>
                  <w:rPr>
                    <w:rFonts w:ascii="宋体" w:eastAsia="宋体" w:hAnsi="宋体" w:cs="宋体" w:hint="eastAsia"/>
                    <w:sz w:val="28"/>
                    <w:szCs w:val="28"/>
                  </w:rPr>
                </w:sdtEndPr>
                <w:sdtContent>
                  <w:p w14:paraId="0D2EABD2">
                    <w:pPr>
                      <w:pStyle w:val="Footer"/>
                      <w:jc w:val="center"/>
                      <w:rPr>
                        <w:rFonts w:ascii="宋体" w:eastAsia="宋体" w:hAnsi="宋体" w:cs="宋体"/>
                        <w:sz w:val="28"/>
                        <w:szCs w:val="28"/>
                      </w:rPr>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sz w:val="28"/>
                        <w:szCs w:val="28"/>
                        <w:lang w:val="zh-CN"/>
                      </w:rPr>
                      <w:t>-</w:t>
                    </w:r>
                    <w:r>
                      <w:rPr>
                        <w:rFonts w:ascii="宋体" w:eastAsia="宋体" w:hAnsi="宋体" w:cs="宋体"/>
                        <w:sz w:val="28"/>
                        <w:szCs w:val="28"/>
                      </w:rPr>
                      <w:t xml:space="preserve"> 4 -</w:t>
                    </w:r>
                    <w:r>
                      <w:rPr>
                        <w:rFonts w:ascii="宋体" w:eastAsia="宋体" w:hAnsi="宋体" w:cs="宋体" w:hint="eastAsia"/>
                        <w:sz w:val="28"/>
                        <w:szCs w:val="28"/>
                        <w:lang w:val="zh-CN"/>
                      </w:rPr>
                      <w:fldChar w:fldCharType="end"/>
                    </w:r>
                  </w:p>
                </w:sdtContent>
              </w:sdt>
            </w:txbxContent>
          </v:textbox>
          <w10:wrap anchorx="margin"/>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attachedTemplate r:id="rId1"/>
  <w:revisionView w:comments="1" w:formatting="1" w:inkAnnotations="1" w:insDel="1" w:markup="0"/>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774A"/>
    <w:rsid w:val="00006045"/>
    <w:rsid w:val="000541F3"/>
    <w:rsid w:val="000700B4"/>
    <w:rsid w:val="000D2D24"/>
    <w:rsid w:val="000F47A3"/>
    <w:rsid w:val="00125C3C"/>
    <w:rsid w:val="001579E4"/>
    <w:rsid w:val="001A1D0D"/>
    <w:rsid w:val="001B0394"/>
    <w:rsid w:val="001D747B"/>
    <w:rsid w:val="00250765"/>
    <w:rsid w:val="00257DC0"/>
    <w:rsid w:val="00275457"/>
    <w:rsid w:val="002A61B5"/>
    <w:rsid w:val="002C7635"/>
    <w:rsid w:val="002D297F"/>
    <w:rsid w:val="002E4D9D"/>
    <w:rsid w:val="003073DD"/>
    <w:rsid w:val="00312FA3"/>
    <w:rsid w:val="00355F5A"/>
    <w:rsid w:val="003C1B65"/>
    <w:rsid w:val="003E6D9B"/>
    <w:rsid w:val="004304B9"/>
    <w:rsid w:val="004459B7"/>
    <w:rsid w:val="00471803"/>
    <w:rsid w:val="004935C1"/>
    <w:rsid w:val="004A0748"/>
    <w:rsid w:val="00576DC3"/>
    <w:rsid w:val="005A4639"/>
    <w:rsid w:val="005E774A"/>
    <w:rsid w:val="005F0E40"/>
    <w:rsid w:val="006045CF"/>
    <w:rsid w:val="00653A76"/>
    <w:rsid w:val="006645CB"/>
    <w:rsid w:val="00671570"/>
    <w:rsid w:val="006A499A"/>
    <w:rsid w:val="006B06DA"/>
    <w:rsid w:val="006F4D95"/>
    <w:rsid w:val="0073577A"/>
    <w:rsid w:val="00802FF1"/>
    <w:rsid w:val="00833DEE"/>
    <w:rsid w:val="0087321C"/>
    <w:rsid w:val="00896865"/>
    <w:rsid w:val="008A19DE"/>
    <w:rsid w:val="008B3D46"/>
    <w:rsid w:val="00921DCB"/>
    <w:rsid w:val="00925D61"/>
    <w:rsid w:val="009A4996"/>
    <w:rsid w:val="009B1B69"/>
    <w:rsid w:val="009B406D"/>
    <w:rsid w:val="009D1A8A"/>
    <w:rsid w:val="009E37D6"/>
    <w:rsid w:val="00A4021E"/>
    <w:rsid w:val="00A546DB"/>
    <w:rsid w:val="00A55901"/>
    <w:rsid w:val="00A6258B"/>
    <w:rsid w:val="00AD02F2"/>
    <w:rsid w:val="00B26545"/>
    <w:rsid w:val="00B3435C"/>
    <w:rsid w:val="00B44EA2"/>
    <w:rsid w:val="00BC39AB"/>
    <w:rsid w:val="00BC746E"/>
    <w:rsid w:val="00C13989"/>
    <w:rsid w:val="00C24133"/>
    <w:rsid w:val="00C4002B"/>
    <w:rsid w:val="00C65F65"/>
    <w:rsid w:val="00C82653"/>
    <w:rsid w:val="00CC1D6C"/>
    <w:rsid w:val="00CF7CCD"/>
    <w:rsid w:val="00D00267"/>
    <w:rsid w:val="00D33EAF"/>
    <w:rsid w:val="00D42567"/>
    <w:rsid w:val="00D57DED"/>
    <w:rsid w:val="00D96CD5"/>
    <w:rsid w:val="00DB11D2"/>
    <w:rsid w:val="00DC0DB7"/>
    <w:rsid w:val="00DC2057"/>
    <w:rsid w:val="00DC4B12"/>
    <w:rsid w:val="00DF5F48"/>
    <w:rsid w:val="00E81090"/>
    <w:rsid w:val="00F65770"/>
    <w:rsid w:val="00F6789B"/>
    <w:rsid w:val="00F77882"/>
    <w:rsid w:val="00FF46AA"/>
    <w:rsid w:val="23E21A29"/>
    <w:rsid w:val="2A1613C2"/>
  </w:rsids>
  <w:docVars>
    <w:docVar w:name="commondata" w:val="eyJoZGlkIjoiMzQ5NDYxNWViNWNlOTAwNGU2MDdiZmQwODNiMzc2M2Y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alloonText">
    <w:name w:val="Balloon Text"/>
    <w:basedOn w:val="Normal"/>
    <w:link w:val="Char1"/>
    <w:uiPriority w:val="99"/>
    <w:semiHidden/>
    <w:unhideWhenUsed/>
    <w:rPr>
      <w:sz w:val="18"/>
      <w:szCs w:val="18"/>
    </w:rPr>
  </w:style>
  <w:style w:type="paragraph" w:styleId="Footer">
    <w:name w:val="footer"/>
    <w:basedOn w:val="Normal"/>
    <w:link w:val="Char0"/>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NormalWeb">
    <w:name w:val="Normal (Web)"/>
    <w:basedOn w:val="Normal"/>
    <w:uiPriority w:val="99"/>
    <w:semiHidden/>
    <w:unhideWhenUsed/>
    <w:pPr>
      <w:spacing w:before="100" w:beforeAutospacing="1" w:after="100" w:afterAutospacing="1"/>
      <w:jc w:val="left"/>
    </w:pPr>
    <w:rPr>
      <w:kern w:val="0"/>
      <w:sz w:val="24"/>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rPr>
      <w:sz w:val="18"/>
      <w:szCs w:val="18"/>
    </w:rPr>
  </w:style>
  <w:style w:type="character" w:customStyle="1" w:styleId="Char1">
    <w:name w:val="批注框文本 Char"/>
    <w:basedOn w:val="DefaultParagraphFont"/>
    <w:link w:val="BalloonText"/>
    <w:uiPriority w:val="99"/>
    <w:semiHidden/>
    <w:rPr>
      <w:rFonts w:ascii="Calibri" w:eastAsia="宋体" w:hAnsi="Calibri" w:cs="Times New Roman"/>
      <w:kern w:val="2"/>
      <w:sz w:val="18"/>
      <w:szCs w:val="18"/>
    </w:rPr>
  </w:style>
  <w:style w:type="paragraph" w:customStyle="1" w:styleId="cjk">
    <w:name w:val="cjk"/>
    <w:basedOn w:val="Normal"/>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theme" Target="theme/theme1.xml" /><Relationship Id="rId8" Type="http://schemas.openxmlformats.org/officeDocument/2006/relationships/styles" Target="styles.xml" /></Relationships>
</file>

<file path=word/_rels/settings.xml.rels>&#65279;<?xml version="1.0" encoding="utf-8" standalone="yes"?><Relationships xmlns="http://schemas.openxmlformats.org/package/2006/relationships"><Relationship Id="rId1" Type="http://schemas.openxmlformats.org/officeDocument/2006/relationships/attachedTemplate" Target="file:///C:\DSOA\wdzx97.dot"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hpExts>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E7C75E-9EAB-4D80-9A3A-DBB69908AF3E}">
  <ds:schemaRefs/>
</ds:datastoreItem>
</file>

<file path=docProps/app.xml><?xml version="1.0" encoding="utf-8"?>
<Properties xmlns="http://schemas.openxmlformats.org/officeDocument/2006/extended-properties" xmlns:vt="http://schemas.openxmlformats.org/officeDocument/2006/docPropsVTypes">
  <Template>wdzx97.dot</Template>
  <TotalTime>21</TotalTime>
  <Pages>6</Pages>
  <Words>2778</Words>
  <Characters>2778</Characters>
  <Application>Microsoft Office Word</Application>
  <DocSecurity>0</DocSecurity>
  <Lines>20</Lines>
  <Paragraphs>5</Paragraphs>
  <ScaleCrop>false</ScaleCrop>
  <Company/>
  <LinksUpToDate>false</LinksUpToDate>
  <CharactersWithSpaces>2802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张莹:拟稿人</dc:creator>
  <cp:lastModifiedBy>张鑫</cp:lastModifiedBy>
  <cp:revision>6</cp:revision>
  <cp:lastPrinted>2025-09-11T01:50:00Z</cp:lastPrinted>
  <dcterms:created xsi:type="dcterms:W3CDTF">2024-04-22T03:39:00Z</dcterms:created>
  <dcterms:modified xsi:type="dcterms:W3CDTF">2025-10-09T09:12:58Z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1B20CB8E84AC4D25A8D03ACE001017A3_13</vt:lpwstr>
  </property>
  <property fmtid="{D5CDD505-2E9C-101B-9397-08002B2CF9AE}" pid="3" name="KSOProductBuildVer">
    <vt:lpwstr>2052-12.1.0.20784</vt:lpwstr>
  </property>
  <property fmtid="{D5CDD505-2E9C-101B-9397-08002B2CF9AE}" pid="4" name="KSOTemplateDocerSaveRecord">
    <vt:lpwstr>eyJoZGlkIjoiMzQ5NDYxNWViNWNlOTAwNGU2MDdiZmQwODNiMzc2M2YiLCJ1c2VySWQiOiIzMzU4NTM3NzcifQ==</vt:lpwstr>
  </property>
</Properties>
</file>